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6379" w:right="0" w:hanging="0"/>
        <w:jc w:val="center"/>
        <w:rPr/>
      </w:pP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</w:rPr>
        <w:t xml:space="preserve">                            </w:t>
      </w:r>
      <w:r>
        <w:rPr>
          <w:rFonts w:eastAsia="Times New Roman" w:cs="Times New Roman" w:ascii="PT Astra Sans" w:hAnsi="PT Astra Sans"/>
          <w:sz w:val="24"/>
          <w:szCs w:val="24"/>
        </w:rPr>
        <w:t xml:space="preserve"> </w:t>
      </w:r>
      <w:r>
        <w:rPr>
          <w:rFonts w:ascii="PT Astra Sans" w:hAnsi="PT Astra Sans"/>
          <w:sz w:val="24"/>
          <w:szCs w:val="24"/>
        </w:rPr>
        <w:t xml:space="preserve"> </w:t>
      </w:r>
      <w:r>
        <w:rPr>
          <w:rFonts w:cs="Arial" w:ascii="PT Astra Sans" w:hAnsi="PT Astra Sans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ind w:left="0" w:right="0" w:firstLine="709"/>
        <w:jc w:val="right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>муниципального округа</w:t>
      </w:r>
    </w:p>
    <w:p>
      <w:pPr>
        <w:pStyle w:val="Normal"/>
        <w:ind w:left="6379" w:right="0" w:hanging="0"/>
        <w:jc w:val="center"/>
        <w:rPr>
          <w:rFonts w:ascii="PT Astra Sans" w:hAnsi="PT Astra Sans" w:cs="Arial"/>
          <w:sz w:val="24"/>
          <w:szCs w:val="24"/>
        </w:rPr>
      </w:pPr>
      <w:r>
        <w:rPr>
          <w:rFonts w:cs="Arial" w:ascii="PT Astra Sans" w:hAnsi="PT Astra Sans"/>
          <w:sz w:val="24"/>
          <w:szCs w:val="24"/>
        </w:rPr>
        <w:t xml:space="preserve">              </w:t>
      </w:r>
      <w:r>
        <w:rPr>
          <w:rFonts w:cs="Arial" w:ascii="PT Astra Sans" w:hAnsi="PT Astra Sans"/>
          <w:sz w:val="24"/>
          <w:szCs w:val="24"/>
        </w:rPr>
        <w:t xml:space="preserve">от  </w:t>
      </w:r>
      <w:r>
        <w:rPr>
          <w:rFonts w:cs="Arial" w:ascii="PT Astra Sans" w:hAnsi="PT Astra Sans"/>
          <w:sz w:val="24"/>
          <w:szCs w:val="24"/>
        </w:rPr>
        <w:t>17. 03.</w:t>
      </w:r>
      <w:r>
        <w:rPr>
          <w:rFonts w:cs="Arial" w:ascii="PT Astra Sans" w:hAnsi="PT Astra Sans"/>
          <w:sz w:val="24"/>
          <w:szCs w:val="24"/>
        </w:rPr>
        <w:t xml:space="preserve">  </w:t>
      </w:r>
      <w:r>
        <w:rPr>
          <w:rFonts w:cs="Arial" w:ascii="PT Astra Sans" w:hAnsi="PT Astra Sans"/>
          <w:sz w:val="24"/>
          <w:szCs w:val="24"/>
        </w:rPr>
        <w:t>2026</w:t>
      </w:r>
      <w:r>
        <w:rPr>
          <w:rFonts w:cs="Arial" w:ascii="PT Astra Sans" w:hAnsi="PT Astra Sans"/>
          <w:sz w:val="24"/>
          <w:szCs w:val="24"/>
        </w:rPr>
        <w:t xml:space="preserve"> г.     №</w:t>
      </w:r>
      <w:r>
        <w:rPr>
          <w:rFonts w:cs="Arial" w:ascii="PT Astra Sans" w:hAnsi="PT Astra Sans"/>
          <w:sz w:val="24"/>
          <w:szCs w:val="24"/>
        </w:rPr>
        <w:t>120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/>
      </w:pPr>
      <w:r>
        <w:rPr/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</w:rPr>
      </w:pPr>
      <w:r>
        <w:rPr>
          <w:rFonts w:ascii="PT Astra Sans" w:hAnsi="PT Astra Sans"/>
        </w:rPr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sz w:val="28"/>
          <w:szCs w:val="28"/>
        </w:rPr>
      </w:pPr>
      <w:bookmarkStart w:id="0" w:name="Par503"/>
      <w:bookmarkEnd w:id="0"/>
      <w:r>
        <w:rPr>
          <w:rFonts w:eastAsia="Times New Roman" w:cs="Times New Roman" w:ascii="PT Astra Sans" w:hAnsi="PT Astra Sans"/>
          <w:b/>
          <w:sz w:val="28"/>
          <w:szCs w:val="28"/>
        </w:rPr>
        <w:t xml:space="preserve"> </w:t>
      </w:r>
      <w:r>
        <w:rPr>
          <w:rFonts w:ascii="PT Astra Sans" w:hAnsi="PT Astra Sans"/>
          <w:b/>
          <w:sz w:val="28"/>
          <w:szCs w:val="28"/>
        </w:rPr>
        <w:t xml:space="preserve">ПАСПОРТ </w:t>
      </w:r>
    </w:p>
    <w:p>
      <w:pPr>
        <w:pStyle w:val="Normal"/>
        <w:tabs>
          <w:tab w:val="clear" w:pos="709"/>
          <w:tab w:val="center" w:pos="4818" w:leader="none"/>
          <w:tab w:val="right" w:pos="9637" w:leader="none"/>
        </w:tabs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муниципальной программы </w:t>
      </w:r>
    </w:p>
    <w:p>
      <w:pPr>
        <w:pStyle w:val="Normal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«Оптимизация  теплоснабжения»   Красносельского муниципального округа   на 2024-2030 годы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826"/>
        <w:gridCol w:w="7378"/>
      </w:tblGrid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Комитет  строительства, ЖКХ  администрации  муниципального  округа</w:t>
            </w:r>
          </w:p>
        </w:tc>
      </w:tr>
      <w:tr>
        <w:trPr/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2024-2030 годы</w:t>
            </w:r>
          </w:p>
          <w:p>
            <w:pPr>
              <w:pStyle w:val="Norma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Целью  программы  является стабильное  и  качественное  обеспечение  централизованным  теплоснабжением населения  Красносельского  муниципального  округа,  модернизация  котельных,  закрытие  убыточных  котельных.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Основными  задачами  программы  являются: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Обеспечение  населения  услугами  централизованного  теплоснабжения;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Приведение  систем  теплоснабжения  и  отопительных  котельных  в  нормативное  состояние;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Внедрение  новых  технологий;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Закрытие  убыточных  котельных.</w:t>
            </w:r>
          </w:p>
        </w:tc>
      </w:tr>
      <w:tr>
        <w:trPr>
          <w:trHeight w:val="4890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snapToGrid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1.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 Костромская область, Красносельский район, д. Гридино, ул. Юбилейная, д 7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адресу:Костромская область, Красносельский район,п. Гравийный Карьер, ул.Волжская, д.16-а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район,д.Боровиково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5.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 xml:space="preserve">6.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7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Проектирование и установка котлов наружного размещения, необходимых для отопления объекта недвижимости «Гридинский СДК»,  расположенного по адресу: Костромская область, Красносельский район, д.Гридино, ул. Центральная , д.9а</w:t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eastAsia="Times New Roman" w:cs="Times New Roman" w:ascii="PT Astra Sans" w:hAnsi="PT Astra Sans"/>
                <w:sz w:val="24"/>
                <w:szCs w:val="24"/>
                <w:lang w:eastAsia="ar-SA" w:bidi="ar-SA"/>
              </w:rPr>
              <w:t xml:space="preserve">8.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Проектирование и установка котлов наружного размещения, необходимых для отопления объекта недвижимости МБДОУ   «Детский сад №2 п. Красное-на-Волге», расположенного по адресу:Костромская область, Красносельский район, п. Красное-на-Волге, ул. Заводская, д.5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9.  Ремонт газовой котельной п. Красное-на-Волге, мкр. Восточный, д.2а, необходимой  для отопления объекта недвижимости МБОУ «Красносельская ОШ», расположенного по адресу:Костромская область, Красносельский район, п. Красное-на-Волге, ул.Ленина  44а и др.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12. Подключение ( техническое присоединение) Светочегорского сельского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13.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Замена и  ремонт систем отопления в М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БДОУ « Детский сад №1  «Солнышко»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14. 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Замена тепловых сетей до ул. Заводская п. Красное-на-Волге 500 м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15.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Подключение ( технологическое присоединение) Гравкарьерского клуба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16. Подключение ( технологическое присоединение) Гридинского дома культуры к сети газораспределения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17.Подключение (технологическое присоединение) энергопринимающих устройств газовой  котельной по адресу: Костромская область, Красносельский район, с. Сидоровское, ул. Советская, д. 11.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  <w:r>
              <w:rPr>
                <w:rFonts w:ascii="PT Astra Sans" w:hAnsi="PT Astra Sans"/>
                <w:sz w:val="24"/>
                <w:szCs w:val="24"/>
              </w:rPr>
              <w:t>8.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Замена и  ремонт систем отопления в МБДОУ « Детский сад «Рассвет»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19.Замена и  ремонт систем отопления в МБДОУ « Детский сад №2 п. Красное-на-Волге»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20.</w:t>
            </w: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 Подключение (технологическое присоединение)   «Густомесовский ДК»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21.Замена и  ремонт систем отопления в МБОУ «Подольская основная школа»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22.Подключение (технологическое присоединение) МБДОУ   «Боровиковский детский сад»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23. Подключение (технологическое присоединение)  МБДОУ «Детский сад « Рассвет»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25.Подключение (технологическое присоединение)  Подольский СДК к сети газораспределения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26. Прокладка наружного газопровода в границах земельного участка по адресу: п. Красное-на-Волге, ул. Песочная, 20 (МБДОУ « Детский сад   «Рассвет»)</w:t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27. Установка теплообменников в 5 МКД по ул. Советская п. Красное-на-Волге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28. Выполнение мероприятий по замене тепловых сетей  ул. Советская 500 м.</w:t>
            </w:r>
          </w:p>
          <w:p>
            <w:pPr>
              <w:pStyle w:val="Normal"/>
              <w:widowControl w:val="false"/>
              <w:bidi w:val="0"/>
              <w:jc w:val="both"/>
              <w:rPr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Noto Sans Devanagari" w:hAnsi="Noto Sans Devanagari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Noto Sans Devanagari" w:hAnsi="Noto Sans Devanaga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</w:r>
          </w:p>
          <w:p>
            <w:pPr>
              <w:pStyle w:val="Normal"/>
              <w:widowControl w:val="false"/>
              <w:bidi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200"/>
              <w:jc w:val="both"/>
              <w:rPr>
                <w:rFonts w:ascii="PT Astra Sans" w:hAnsi="PT Astra Sans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eastAsia="Calibri" w:cs="Times New Roman" w:ascii="PT Astra Sans" w:hAnsi="PT Astra Sans"/>
                <w:kern w:val="0"/>
                <w:sz w:val="24"/>
                <w:szCs w:val="24"/>
                <w:lang w:eastAsia="en-US" w:bidi="ar-SA"/>
              </w:rPr>
            </w:r>
          </w:p>
          <w:p>
            <w:pPr>
              <w:pStyle w:val="ConsPlusCel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>
          <w:trHeight w:val="844" w:hRule="atLeast"/>
        </w:trPr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Перечень подпрограмм муниципальной программы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подпрограммы отсутствуют</w:t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</w:r>
          </w:p>
        </w:tc>
      </w:tr>
      <w:tr>
        <w:trPr/>
        <w:tc>
          <w:tcPr>
            <w:tcW w:w="28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widowControl w:val="false"/>
              <w:rPr>
                <w:rFonts w:ascii="PT Astra Sans" w:hAnsi="PT Astra Sans"/>
                <w:sz w:val="24"/>
                <w:szCs w:val="24"/>
              </w:rPr>
            </w:pPr>
            <w:bookmarkStart w:id="1" w:name="Par520"/>
            <w:bookmarkEnd w:id="1"/>
            <w:r>
              <w:rPr>
                <w:rFonts w:ascii="PT Astra Sans" w:hAnsi="PT Astra Sans"/>
                <w:sz w:val="24"/>
                <w:szCs w:val="24"/>
              </w:rPr>
              <w:t>Объемы финансирования муниципальной программы, млн. рублей</w:t>
            </w:r>
          </w:p>
        </w:tc>
        <w:tc>
          <w:tcPr>
            <w:tcW w:w="7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ВСЕГО: 134726,452</w:t>
            </w:r>
            <w:r>
              <w:rPr>
                <w:rFonts w:ascii="PT Astra Sans" w:hAnsi="PT Astra Sans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ascii="PT Astra Sans" w:hAnsi="PT Astra Sans"/>
                <w:sz w:val="24"/>
                <w:szCs w:val="24"/>
              </w:rPr>
              <w:t>тыс. рублей, в том числе: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муниципальный бюджет – 132826,452 тыс. рублей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  <w:t>Разбивка по годам реализации - в  приложении №2</w:t>
            </w:r>
          </w:p>
          <w:p>
            <w:pPr>
              <w:pStyle w:val="Normal"/>
              <w:widowControl w:val="false"/>
              <w:jc w:val="both"/>
              <w:rPr>
                <w:rFonts w:ascii="PT Astra Sans" w:hAnsi="PT Astra Sans"/>
                <w:i/>
                <w:i/>
                <w:sz w:val="24"/>
                <w:szCs w:val="24"/>
              </w:rPr>
            </w:pPr>
            <w:r>
              <w:rPr>
                <w:rFonts w:ascii="PT Astra Sans" w:hAnsi="PT Astra Sans"/>
                <w:i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Характеристика и анализ текущего состояния</w:t>
      </w:r>
    </w:p>
    <w:p>
      <w:pPr>
        <w:pStyle w:val="Normal"/>
        <w:ind w:left="0" w:right="0" w:firstLine="540"/>
        <w:jc w:val="center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b/>
          <w:sz w:val="24"/>
          <w:szCs w:val="24"/>
        </w:rPr>
        <w:t xml:space="preserve"> </w:t>
      </w:r>
      <w:r>
        <w:rPr>
          <w:rFonts w:ascii="PT Astra Sans" w:hAnsi="PT Astra Sans"/>
          <w:b/>
          <w:sz w:val="24"/>
          <w:szCs w:val="24"/>
        </w:rPr>
        <w:t>в сфере реализации Программы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Развитие Российской Федерации на современном этапе характеризуется увеличением внимания со стороны государства к оптимизации затрат на теплоснабжение. 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Численность постоянно проживающего населения округа – 15,747 тыс. чел.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Отопление  жилищного  фонда  и  объектов  социальной  сферы  муниципального  округа  осуществляют  6 котельных,  в  том  числе  на  газовом  топливе – 4,  на  электроэнергии – 1,  на  угле – 1,   протяженность  тепловых  сетей  составляет   10,5 км.  Большая  часть  котельных  и  инженерных  коммуникаций  к  ним  построены  в  70-ые  годы  20 века. Основными  поставщиками  услуг  теплоснабжения   является  МУП «Газовые  котельные»  и АО «Инвест Алмаз-Холдинг».</w:t>
      </w:r>
    </w:p>
    <w:p>
      <w:pPr>
        <w:pStyle w:val="Normal"/>
        <w:shd w:val="clear" w:fill="FFFFFF"/>
        <w:spacing w:before="280" w:after="0"/>
        <w:ind w:left="0" w:right="0" w:firstLine="851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Действующие  системы  централизованного  теплоснабжения  в   населенных  пунктах  Красносельского  муниципального  района  требуют  капитального  ремонта,  часть  котельных  нуждается  в  капитальном  ремонте  или  техническом  перевооружении.  Необходимо  повсеместное  повышение  уровня  их  надежности,  внедрение  новых  технических  решений .  </w:t>
      </w:r>
    </w:p>
    <w:p>
      <w:pPr>
        <w:pStyle w:val="Normal"/>
        <w:ind w:left="0" w:right="0" w:firstLine="720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Решение  проблемы  улучшения  теплоснабжения    необходимо  решать  в  рамках  муниципальной   программы,  которая  будет  предусматривать    комплекс  взаимоувязанных  по  ресурсам,  исполнителям  и  срокам  осуществления  мероприятий.</w:t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                  </w:t>
      </w:r>
      <w:r>
        <w:rPr>
          <w:rFonts w:ascii="PT Astra Sans" w:hAnsi="PT Astra Sans"/>
          <w:b/>
          <w:sz w:val="24"/>
          <w:szCs w:val="24"/>
        </w:rPr>
        <w:t>Цели,  задачи  и  целевые  индикаторы</w:t>
      </w:r>
    </w:p>
    <w:p>
      <w:pPr>
        <w:pStyle w:val="Normal"/>
        <w:ind w:left="0" w:right="0" w:firstLine="708"/>
        <w:jc w:val="both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1.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МБОУ  «Гридинская ОШ», расположенного по адресу:Костромская область, Красносельский район, д. Гридино, ул. Юбилейная, д 7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2. Проектирование и установка котлов наружного размещения, необходимых для отопления объекта недвижимости МБДОУ  «Гравкарьерский детский сад  «Березка», расположенного по адресу: Костромская область, Красносельский район,п. Гравийный Карьер, ул.Волжская, д.16-а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3.  Проектирование и установка котлов наружного размещения, необходимых для отопления объекта недвижимости  «Гравкарьерский сельский клуб», расположенного по адресу:Костромская область, Красносельский район,п. Гравийный Карьер, ул. Новая, д.56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4.  Проектирование и установка котлов наружного размещения, необходимых для отопления объекта недвижимости МБДОУ   «Боровиковский детский сад», расположенного по адресу: Костромская область, Красносельский район, д.Боровиково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 </w:t>
      </w:r>
      <w:r>
        <w:rPr>
          <w:rFonts w:ascii="PT Astra Sans" w:hAnsi="PT Astra Sans"/>
          <w:sz w:val="24"/>
          <w:szCs w:val="24"/>
        </w:rPr>
        <w:t xml:space="preserve">5.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Проектирование и установка модульной котельной для отопления объектов недвижимости МБДОУ « Детский сад №1  «Солнышко»,  расположенного по адресу: Костромская область, Красносельский район, п. Красное-на-Волге, д.24-а, МБОУ  «Красносельская ОШ (начальная школа)», расположенного по адресу:Костромская область, Красносельский район, п. Красное-на-Волге, ул. Советская , д.8, МБОУДО  «Красносельская детская художественная школа», расположенного по адресу: Костромская область, Красносельский район, п. Красное-на-Волге, ул. Советская, д.44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</w:t>
      </w:r>
      <w:r>
        <w:rPr>
          <w:rFonts w:ascii="PT Astra Sans" w:hAnsi="PT Astra Sans"/>
          <w:sz w:val="24"/>
          <w:szCs w:val="24"/>
        </w:rPr>
        <w:t xml:space="preserve">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«Детский сад «Рассвет»,  расположенного по адресу:Костромская область, Красносельский район, п. Красное-на-Волге, ул. Песочная, д.20</w:t>
      </w:r>
      <w:r>
        <w:rPr>
          <w:rFonts w:ascii="PT Astra Sans" w:hAnsi="PT Astra Sans"/>
          <w:sz w:val="24"/>
          <w:szCs w:val="24"/>
        </w:rPr>
        <w:t xml:space="preserve">                   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 xml:space="preserve">7.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«Гридинский СДК»,  расположенного по адресу:Костромская область, Красносельский район, д.Гридино, ул. Центральная, д.9а</w:t>
      </w:r>
      <w:r>
        <w:rPr>
          <w:rFonts w:ascii="PT Astra Sans" w:hAnsi="PT Astra Sans"/>
          <w:sz w:val="24"/>
          <w:szCs w:val="24"/>
        </w:rPr>
        <w:t xml:space="preserve">    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     </w:t>
      </w:r>
      <w:r>
        <w:rPr>
          <w:rFonts w:eastAsia="Times New Roman" w:ascii="PT Astra Sans" w:hAnsi="PT Astra Sans"/>
          <w:sz w:val="24"/>
          <w:szCs w:val="24"/>
          <w:lang w:eastAsia="ar-SA"/>
        </w:rPr>
        <w:t xml:space="preserve">8.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Проектирование и установка котлов наружного размещения, необходимых для отопления объекта недвижимости МБДОУ   «Детский сад№2 п. Красное-на-Волге», расположенного по адресу:Костромская область, Красносельский район, п. Красное-на-Волге, ул. Заводская, д.5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</w:t>
      </w:r>
      <w:r>
        <w:rPr>
          <w:rFonts w:ascii="PT Astra Sans" w:hAnsi="PT Astra Sans"/>
          <w:sz w:val="24"/>
          <w:szCs w:val="24"/>
        </w:rPr>
        <w:t>9.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Ремонт газовой котельной п. Красное-на-Волге, мкр. Восточный, д.2а, необходимой  для отопления объекта недвижимости МБОУ  «Красносельская ОШ», расположенного по адресу:Костромская область, Красносельский район, п. Красное-на-Волге, ул.Ленина  44а и др.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10.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 Фрунзе, 20</w:t>
      </w:r>
    </w:p>
    <w:p>
      <w:pPr>
        <w:pStyle w:val="Normal"/>
        <w:bidi w:val="0"/>
        <w:jc w:val="left"/>
        <w:rPr>
          <w:rFonts w:ascii="PT Astra Sans" w:hAnsi="PT Astra Sans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11.  Проектирование и установка котлов наружного размещения, необходимых для отопления объекта недвижимости, расположенного по адресу:Костромская область, Красносельский район, п. Красное-на-Волге, ул.Ленина ,41</w:t>
      </w:r>
    </w:p>
    <w:p>
      <w:pPr>
        <w:pStyle w:val="Normal"/>
        <w:bidi w:val="0"/>
        <w:jc w:val="left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>12. Подключение ( техническое присоединение) Светочегорского сельского дома культуры к сети газораспределения</w:t>
      </w:r>
    </w:p>
    <w:p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        </w:t>
      </w:r>
      <w:r>
        <w:rPr>
          <w:rFonts w:ascii="PT Astra Sans" w:hAnsi="PT Astra Sans"/>
          <w:sz w:val="24"/>
          <w:szCs w:val="24"/>
        </w:rPr>
        <w:t xml:space="preserve">13.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Замена и  ремонт систем отопления в МБДОУ « Детский сад №1  «Солнышко»</w:t>
      </w:r>
    </w:p>
    <w:p>
      <w:pPr>
        <w:pStyle w:val="Normal"/>
        <w:widowControl w:val="false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14.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Замена тепловых сетей до ул. Заводская п. Красное-на-Волге 500 м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15.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Подключение ( технологическое присоединение) Гравкарьерского клуба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16. Подключение ( технологическое присоединение) Гридинского дома культуры к сети газораспределения</w:t>
      </w:r>
    </w:p>
    <w:p>
      <w:pPr>
        <w:pStyle w:val="Normal"/>
        <w:bidi w:val="0"/>
        <w:jc w:val="left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17.Подключение ( технологическое присоединение) энергопринимающих устройств газовой  котельной по адресу: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u w:val="none"/>
          <w:em w:val="none"/>
        </w:rPr>
        <w:t xml:space="preserve">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Костромская область, Красносельский район, с. Сидоровское, ул. Советская, д. 11.</w:t>
      </w:r>
    </w:p>
    <w:p>
      <w:pPr>
        <w:pStyle w:val="Normal"/>
        <w:widowControl w:val="false"/>
        <w:bidi w:val="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</w:t>
      </w:r>
      <w:r>
        <w:rPr>
          <w:rFonts w:ascii="Tinos" w:hAnsi="Tinos"/>
          <w:sz w:val="24"/>
          <w:szCs w:val="24"/>
        </w:rPr>
        <w:t>1</w:t>
      </w:r>
      <w:r>
        <w:rPr>
          <w:rFonts w:ascii="PT Astra Sans" w:hAnsi="PT Astra Sans"/>
          <w:sz w:val="24"/>
          <w:szCs w:val="24"/>
        </w:rPr>
        <w:t>8.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Замена и  ремонт систем отопления в МБДОУ « Детский сад   «Рассвет»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19.Замена и  ремонт систем отопления в МБДОУ « Детский сад №2 п. Красное-на-Волге»</w:t>
      </w:r>
    </w:p>
    <w:p>
      <w:pPr>
        <w:pStyle w:val="Normal"/>
        <w:bidi w:val="0"/>
        <w:jc w:val="left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20. Подключение ( технологическое присоединение)   «Густомесовский ДК» к сети газораспределения</w:t>
      </w:r>
    </w:p>
    <w:p>
      <w:pPr>
        <w:pStyle w:val="Normal"/>
        <w:bidi w:val="0"/>
        <w:jc w:val="left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21.Замена и  ремонт систем отопления в МБОУ «Подольская основная школа»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22.Подключение ( технологическое присоединение) МБДОУ   «Боровиковский детский сад»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23. Подключение ( технологическое присоединение)  МБДОУ  «Детский сад « Рассвет» к сети газораспределения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24. Газификация  нежилого здания по адресу : Костромская область область, Красносельский район, с. Подольское, ул. Центральная, д.3Б( Подольский СДК)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25.Подключение (технологическое присоединение)  Подольский СДК к сети газораспределения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26.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Прокладка наружного газопровода в границах земельного участка по адресу: п. Красное-на-Волге, ул. Песочная, 20 (МБДОУ « Детский сад   «Рассвет»)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27. Установка теплообменников в 5 МКД по ул. Советская п. Красное-на-Волге</w:t>
      </w:r>
    </w:p>
    <w:p>
      <w:pPr>
        <w:pStyle w:val="Normal"/>
        <w:widowControl w:val="false"/>
        <w:bidi w:val="0"/>
        <w:jc w:val="both"/>
        <w:rPr>
          <w:rFonts w:ascii="PT Astra Sans" w:hAnsi="PT Astra Sans"/>
        </w:rPr>
      </w:pP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      </w:t>
      </w:r>
      <w:r>
        <w:rPr>
          <w:rFonts w:ascii="PT Astra Sans" w:hAnsi="PT Astra Sans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28. Выполнение мероприятий по замене тепловых сетей  ул. Советская 500 м.</w:t>
      </w:r>
    </w:p>
    <w:p>
      <w:pPr>
        <w:pStyle w:val="Normal"/>
        <w:widowControl w:val="false"/>
        <w:bidi w:val="0"/>
        <w:jc w:val="both"/>
        <w:rPr>
          <w:rFonts w:ascii="Noto Sans Devanagari" w:hAnsi="Noto Sans Devanagari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pPr>
      <w:r>
        <w:rPr>
          <w:rFonts w:ascii="Noto Sans Devanagari" w:hAnsi="Noto Sans Devanagari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widowControl/>
        <w:suppressAutoHyphens w:val="false"/>
        <w:spacing w:before="0" w:after="200"/>
        <w:jc w:val="both"/>
        <w:rPr>
          <w:rFonts w:ascii="PT Astra Sans" w:hAnsi="PT Astra Sans"/>
          <w:sz w:val="24"/>
          <w:szCs w:val="24"/>
        </w:rPr>
      </w:pPr>
      <w:r>
        <w:rPr>
          <w:rFonts w:eastAsia="Times New Roman" w:cs="Times New Roman" w:ascii="PT Astra Sans" w:hAnsi="PT Astra Sans"/>
          <w:sz w:val="24"/>
          <w:szCs w:val="24"/>
        </w:rPr>
        <w:t xml:space="preserve">       </w:t>
      </w:r>
      <w:r>
        <w:rPr>
          <w:rFonts w:ascii="PT Astra Sans" w:hAnsi="PT Astra Sans"/>
          <w:sz w:val="24"/>
          <w:szCs w:val="24"/>
        </w:rPr>
        <w:t>Перечень мероприятий Программы сформирован в соответствии  с  необходимостью  организации  стабильного централизованного  теплоснабжения  в  населенных  пунктах  муниципального  района  и приведения  объектов  теплоснабжения  в  нормативное  состояние.</w:t>
      </w:r>
    </w:p>
    <w:p>
      <w:pPr>
        <w:pStyle w:val="Normal"/>
        <w:ind w:left="0" w:right="0" w:firstLine="840"/>
        <w:jc w:val="both"/>
        <w:rPr>
          <w:rFonts w:ascii="PT Astra Sans" w:hAnsi="PT Astra Sans" w:eastAsia="Calibri" w:cs="Times New Roman"/>
          <w:kern w:val="0"/>
          <w:sz w:val="24"/>
          <w:szCs w:val="24"/>
          <w:lang w:eastAsia="en-US" w:bidi="ar-SA"/>
        </w:rPr>
      </w:pPr>
      <w:r>
        <w:rPr>
          <w:rFonts w:eastAsia="Calibri" w:cs="Times New Roman" w:ascii="PT Astra Sans" w:hAnsi="PT Astra Sans"/>
          <w:kern w:val="0"/>
          <w:sz w:val="24"/>
          <w:szCs w:val="24"/>
          <w:lang w:eastAsia="en-US" w:bidi="ar-SA"/>
        </w:rPr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Механизм реализации Программы</w:t>
      </w:r>
    </w:p>
    <w:p>
      <w:pPr>
        <w:pStyle w:val="Normal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Ответственный исполнитель муниципальной программы - комитет строительства, ЖКХ и ООС администрации муниципального района. </w:t>
      </w:r>
    </w:p>
    <w:p>
      <w:pPr>
        <w:pStyle w:val="ConsPlusCell"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Ответственный исполнитель программы в пределах своих полномочий: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1) обеспечивает разработку, утверждение и реализацию муниципальной программы, а также при необходимости внесение в нее изменений;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2)  осуществляет текущее управление реализацией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3) обеспечивает достижение целей и задач, предусмотренных муниципальной программой, утвержденных значений целевых показателей;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4)  осуществляет мониторинг реализации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5) 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6) обеспечивает эффективное использование средств, выделяемых на реализацию муниципальной программы;</w:t>
      </w:r>
    </w:p>
    <w:p>
      <w:pPr>
        <w:pStyle w:val="Normal"/>
        <w:widowControl/>
        <w:ind w:left="0" w:right="0"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7) осуществляет оценку эффективности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>
      <w:pPr>
        <w:pStyle w:val="Normal"/>
        <w:jc w:val="both"/>
        <w:rPr>
          <w:rStyle w:val="Style21"/>
        </w:rPr>
      </w:pPr>
      <w:r>
        <w:rPr/>
      </w:r>
    </w:p>
    <w:p>
      <w:pPr>
        <w:pStyle w:val="Normal"/>
        <w:jc w:val="both"/>
        <w:rPr>
          <w:rStyle w:val="Style21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imes New Roman">
    <w:charset w:val="01"/>
    <w:family w:val="roman"/>
    <w:pitch w:val="default"/>
  </w:font>
  <w:font w:name="PT Astra Sans">
    <w:charset w:val="01"/>
    <w:family w:val="roman"/>
    <w:pitch w:val="default"/>
  </w:font>
  <w:font w:name="Noto Sans Devanagari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lineRule="auto" w:line="240"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29"/>
    <w:next w:val="Style37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29"/>
    <w:next w:val="Style30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29"/>
    <w:next w:val="Style30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29"/>
    <w:next w:val="Style30"/>
    <w:qFormat/>
    <w:pPr>
      <w:numPr>
        <w:ilvl w:val="0"/>
        <w:numId w:val="0"/>
      </w:numPr>
    </w:pPr>
    <w:rPr/>
  </w:style>
  <w:style w:type="paragraph" w:styleId="7">
    <w:name w:val="Heading 7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rong">
    <w:name w:val="Strong"/>
    <w:qFormat/>
    <w:rPr>
      <w:b/>
      <w:bCs/>
    </w:rPr>
  </w:style>
  <w:style w:type="character" w:styleId="Style23">
    <w:name w:val="Исходный текст"/>
    <w:qFormat/>
    <w:rPr>
      <w:rFonts w:ascii="Liberation Mono" w:hAnsi="Liberation Mono" w:eastAsia="Liberation Mono" w:cs="Liberation Mono"/>
    </w:rPr>
  </w:style>
  <w:style w:type="character" w:styleId="Style24">
    <w:name w:val="Пример"/>
    <w:qFormat/>
    <w:rPr>
      <w:rFonts w:ascii="Liberation Mono" w:hAnsi="Liberation Mono" w:eastAsia="Liberation Mono" w:cs="Liberation Mono"/>
    </w:rPr>
  </w:style>
  <w:style w:type="character" w:styleId="Style25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6">
    <w:name w:val="Переменная"/>
    <w:qFormat/>
    <w:rPr>
      <w:i/>
      <w:iCs/>
    </w:rPr>
  </w:style>
  <w:style w:type="character" w:styleId="Style27">
    <w:name w:val="Определение"/>
    <w:qFormat/>
    <w:rPr/>
  </w:style>
  <w:style w:type="character" w:styleId="Style28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29">
    <w:name w:val="Заголовок"/>
    <w:basedOn w:val="Normal"/>
    <w:next w:val="Style37"/>
    <w:qFormat/>
    <w:pPr>
      <w:keepNext w:val="false"/>
      <w:spacing w:before="0" w:after="0"/>
      <w:jc w:val="center"/>
    </w:pPr>
    <w:rPr>
      <w:b/>
    </w:rPr>
  </w:style>
  <w:style w:type="paragraph" w:styleId="Style30">
    <w:name w:val="Body Text"/>
    <w:basedOn w:val="Normal"/>
    <w:pPr>
      <w:jc w:val="both"/>
    </w:pPr>
    <w:rPr/>
  </w:style>
  <w:style w:type="paragraph" w:styleId="Style31">
    <w:name w:val="List"/>
    <w:basedOn w:val="Style30"/>
    <w:pPr/>
    <w:rPr>
      <w:rFonts w:cs="Lohit Devanagari"/>
    </w:rPr>
  </w:style>
  <w:style w:type="paragraph" w:styleId="Style32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3">
    <w:name w:val="Указатель"/>
    <w:basedOn w:val="Normal"/>
    <w:qFormat/>
    <w:pPr>
      <w:jc w:val="left"/>
    </w:pPr>
    <w:rPr>
      <w:rFonts w:cs="Lohit Devanagari"/>
    </w:rPr>
  </w:style>
  <w:style w:type="paragraph" w:styleId="Style34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5">
    <w:name w:val="Title"/>
    <w:basedOn w:val="Normal"/>
    <w:next w:val="Style37"/>
    <w:qFormat/>
    <w:pPr>
      <w:spacing w:before="0" w:after="170"/>
    </w:pPr>
    <w:rPr>
      <w:b/>
    </w:rPr>
  </w:style>
  <w:style w:type="paragraph" w:styleId="Style36">
    <w:name w:val="Subtitle"/>
    <w:basedOn w:val="Normal"/>
    <w:next w:val="Style37"/>
    <w:qFormat/>
    <w:pPr>
      <w:spacing w:before="0" w:after="0"/>
      <w:ind w:left="709" w:right="0" w:hanging="0"/>
      <w:jc w:val="both"/>
    </w:pPr>
    <w:rPr>
      <w:b/>
    </w:rPr>
  </w:style>
  <w:style w:type="paragraph" w:styleId="Style37">
    <w:name w:val="Body Text Indent"/>
    <w:basedOn w:val="Style30"/>
    <w:qFormat/>
    <w:pPr>
      <w:ind w:left="0" w:right="0" w:hanging="0"/>
    </w:pPr>
    <w:rPr/>
  </w:style>
  <w:style w:type="paragraph" w:styleId="Style38">
    <w:name w:val="Обратный отступ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39">
    <w:name w:val="Salutation"/>
    <w:basedOn w:val="Normal"/>
    <w:pPr/>
    <w:rPr/>
  </w:style>
  <w:style w:type="paragraph" w:styleId="Style40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1">
    <w:name w:val="Отступы"/>
    <w:basedOn w:val="Style30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AnnotationText">
    <w:name w:val="Annotation Text"/>
    <w:basedOn w:val="Style30"/>
    <w:qFormat/>
    <w:pPr>
      <w:ind w:left="0" w:right="0" w:hanging="0"/>
    </w:pPr>
    <w:rPr/>
  </w:style>
  <w:style w:type="paragraph" w:styleId="10">
    <w:name w:val="Заголовок 10"/>
    <w:basedOn w:val="Style29"/>
    <w:next w:val="Style30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Bullet4">
    <w:name w:val="List Bullet 4"/>
    <w:basedOn w:val="Style31"/>
    <w:qFormat/>
    <w:pPr>
      <w:numPr>
        <w:ilvl w:val="0"/>
        <w:numId w:val="1"/>
      </w:numPr>
      <w:spacing w:before="0" w:after="0"/>
      <w:ind w:left="0" w:right="0" w:hanging="0"/>
    </w:pPr>
    <w:rPr/>
  </w:style>
  <w:style w:type="paragraph" w:styleId="12">
    <w:name w:val="Конец нумерованного списка 1"/>
    <w:basedOn w:val="Style31"/>
    <w:next w:val="ListBullet4"/>
    <w:qFormat/>
    <w:pPr>
      <w:spacing w:before="0" w:after="0"/>
      <w:ind w:left="0" w:right="0" w:hanging="0"/>
    </w:pPr>
    <w:rPr/>
  </w:style>
  <w:style w:type="paragraph" w:styleId="13">
    <w:name w:val="Продолжение нумерованного списка 1"/>
    <w:basedOn w:val="Style31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ListNumber2">
    <w:name w:val="List Number 2"/>
    <w:basedOn w:val="Style31"/>
    <w:qFormat/>
    <w:pPr>
      <w:spacing w:before="0" w:after="0"/>
      <w:ind w:left="0" w:right="0" w:hanging="0"/>
    </w:pPr>
    <w:rPr/>
  </w:style>
  <w:style w:type="paragraph" w:styleId="22">
    <w:name w:val="Конец нумерованного списка 2"/>
    <w:basedOn w:val="Style31"/>
    <w:next w:val="ListNumber2"/>
    <w:qFormat/>
    <w:pPr>
      <w:spacing w:before="0" w:after="0"/>
      <w:ind w:left="0" w:right="0" w:hanging="0"/>
    </w:pPr>
    <w:rPr/>
  </w:style>
  <w:style w:type="paragraph" w:styleId="23">
    <w:name w:val="Продолжение нумерованного списка 2"/>
    <w:basedOn w:val="Style31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ListNumber3">
    <w:name w:val="List Number 3"/>
    <w:basedOn w:val="Style31"/>
    <w:qFormat/>
    <w:pPr>
      <w:spacing w:before="0" w:after="0"/>
      <w:ind w:left="0" w:right="0" w:hanging="0"/>
    </w:pPr>
    <w:rPr/>
  </w:style>
  <w:style w:type="paragraph" w:styleId="32">
    <w:name w:val="Конец нумерованного списка 3"/>
    <w:basedOn w:val="Style31"/>
    <w:next w:val="ListNumber3"/>
    <w:qFormat/>
    <w:pPr>
      <w:spacing w:before="0" w:after="0"/>
      <w:ind w:left="0" w:right="0" w:hanging="0"/>
    </w:pPr>
    <w:rPr/>
  </w:style>
  <w:style w:type="paragraph" w:styleId="33">
    <w:name w:val="Продолжение нумерованного списка 3"/>
    <w:basedOn w:val="Style31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ListNumber4">
    <w:name w:val="List Number 4"/>
    <w:basedOn w:val="Style31"/>
    <w:qFormat/>
    <w:pPr>
      <w:spacing w:before="0" w:after="0"/>
      <w:ind w:left="0" w:right="0" w:hanging="0"/>
    </w:pPr>
    <w:rPr/>
  </w:style>
  <w:style w:type="paragraph" w:styleId="42">
    <w:name w:val="Конец нумерованного списка 4"/>
    <w:basedOn w:val="Style31"/>
    <w:next w:val="ListNumber4"/>
    <w:qFormat/>
    <w:pPr>
      <w:spacing w:before="0" w:after="0"/>
      <w:ind w:left="0" w:right="0" w:hanging="0"/>
    </w:pPr>
    <w:rPr/>
  </w:style>
  <w:style w:type="paragraph" w:styleId="43">
    <w:name w:val="Продолжение нумерованного списка 4"/>
    <w:basedOn w:val="Style31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ListNumber5">
    <w:name w:val="List Number 5"/>
    <w:basedOn w:val="Style31"/>
    <w:qFormat/>
    <w:pPr>
      <w:spacing w:before="0" w:after="0"/>
      <w:ind w:left="0" w:right="0" w:hanging="0"/>
    </w:pPr>
    <w:rPr/>
  </w:style>
  <w:style w:type="paragraph" w:styleId="52">
    <w:name w:val="Конец нумерованного списка 5"/>
    <w:basedOn w:val="Style31"/>
    <w:next w:val="ListNumber5"/>
    <w:qFormat/>
    <w:pPr>
      <w:spacing w:before="0" w:after="0"/>
      <w:ind w:left="0" w:right="0" w:hanging="0"/>
    </w:pPr>
    <w:rPr/>
  </w:style>
  <w:style w:type="paragraph" w:styleId="53">
    <w:name w:val="Продолжение нумерованного списка 5"/>
    <w:basedOn w:val="Style31"/>
    <w:qFormat/>
    <w:pPr>
      <w:spacing w:before="0" w:after="0"/>
      <w:ind w:left="0" w:right="0" w:hanging="0"/>
    </w:pPr>
    <w:rPr/>
  </w:style>
  <w:style w:type="paragraph" w:styleId="14">
    <w:name w:val="Список 1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31"/>
    <w:qFormat/>
    <w:pPr>
      <w:numPr>
        <w:ilvl w:val="0"/>
        <w:numId w:val="2"/>
      </w:numPr>
      <w:spacing w:before="0" w:after="0"/>
      <w:ind w:left="0" w:right="0" w:hanging="0"/>
    </w:pPr>
    <w:rPr/>
  </w:style>
  <w:style w:type="paragraph" w:styleId="15">
    <w:name w:val="Список 1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31"/>
    <w:qFormat/>
    <w:pPr>
      <w:spacing w:before="0" w:after="0"/>
      <w:ind w:left="0" w:right="0" w:hanging="0"/>
    </w:pPr>
    <w:rPr/>
  </w:style>
  <w:style w:type="paragraph" w:styleId="24">
    <w:name w:val="Список 2 начало"/>
    <w:basedOn w:val="Style31"/>
    <w:next w:val="ListBullet3"/>
    <w:qFormat/>
    <w:pPr>
      <w:spacing w:before="0" w:after="0"/>
      <w:ind w:left="0" w:right="0" w:hanging="0"/>
    </w:pPr>
    <w:rPr/>
  </w:style>
  <w:style w:type="paragraph" w:styleId="25">
    <w:name w:val="Список 2 конец"/>
    <w:basedOn w:val="Style31"/>
    <w:next w:val="ListBullet3"/>
    <w:qFormat/>
    <w:pPr>
      <w:spacing w:before="0" w:after="0"/>
      <w:ind w:left="0" w:right="0" w:hanging="0"/>
    </w:pPr>
    <w:rPr/>
  </w:style>
  <w:style w:type="paragraph" w:styleId="ListContinue2">
    <w:name w:val="List Continue 2"/>
    <w:basedOn w:val="Style31"/>
    <w:qFormat/>
    <w:pPr>
      <w:spacing w:before="0" w:after="0"/>
      <w:ind w:left="0" w:right="0" w:hanging="0"/>
    </w:pPr>
    <w:rPr/>
  </w:style>
  <w:style w:type="paragraph" w:styleId="34">
    <w:name w:val="Список 3 начало"/>
    <w:basedOn w:val="Style31"/>
    <w:next w:val="ListBullet4"/>
    <w:qFormat/>
    <w:pPr>
      <w:spacing w:before="0" w:after="0"/>
      <w:ind w:left="0" w:right="0" w:hanging="0"/>
    </w:pPr>
    <w:rPr/>
  </w:style>
  <w:style w:type="paragraph" w:styleId="35">
    <w:name w:val="Список 3 конец"/>
    <w:basedOn w:val="Style31"/>
    <w:next w:val="ListBullet4"/>
    <w:qFormat/>
    <w:pPr>
      <w:spacing w:before="0" w:after="0"/>
      <w:ind w:left="0" w:right="0" w:hanging="0"/>
    </w:pPr>
    <w:rPr/>
  </w:style>
  <w:style w:type="paragraph" w:styleId="ListContinue3">
    <w:name w:val="List Continue 3"/>
    <w:basedOn w:val="Style31"/>
    <w:qFormat/>
    <w:pPr>
      <w:spacing w:before="0" w:after="0"/>
      <w:ind w:left="0" w:right="0" w:hanging="0"/>
    </w:pPr>
    <w:rPr/>
  </w:style>
  <w:style w:type="paragraph" w:styleId="44">
    <w:name w:val="Список 4 начало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Bullet5">
    <w:name w:val="List Bullet 5"/>
    <w:basedOn w:val="Style31"/>
    <w:qFormat/>
    <w:pPr>
      <w:spacing w:before="0" w:after="0"/>
      <w:ind w:left="0" w:right="0" w:hanging="0"/>
    </w:pPr>
    <w:rPr/>
  </w:style>
  <w:style w:type="paragraph" w:styleId="45">
    <w:name w:val="Список 4 конец"/>
    <w:basedOn w:val="Style31"/>
    <w:next w:val="ListBullet5"/>
    <w:qFormat/>
    <w:pPr>
      <w:spacing w:before="0" w:after="0"/>
      <w:ind w:left="0" w:right="0" w:hanging="0"/>
    </w:pPr>
    <w:rPr/>
  </w:style>
  <w:style w:type="paragraph" w:styleId="ListContinue4">
    <w:name w:val="List Continue 4"/>
    <w:basedOn w:val="Style31"/>
    <w:qFormat/>
    <w:pPr>
      <w:spacing w:before="0" w:after="0"/>
      <w:ind w:left="0" w:right="0" w:hanging="0"/>
    </w:pPr>
    <w:rPr/>
  </w:style>
  <w:style w:type="paragraph" w:styleId="54">
    <w:name w:val="Список 5 начало"/>
    <w:basedOn w:val="Style31"/>
    <w:next w:val="ListNumber"/>
    <w:qFormat/>
    <w:pPr>
      <w:spacing w:before="0" w:after="0"/>
      <w:ind w:left="0" w:right="0" w:hanging="0"/>
    </w:pPr>
    <w:rPr/>
  </w:style>
  <w:style w:type="paragraph" w:styleId="ListNumber">
    <w:name w:val="List Number"/>
    <w:basedOn w:val="Style31"/>
    <w:qFormat/>
    <w:pPr>
      <w:spacing w:before="0" w:after="0"/>
      <w:ind w:left="0" w:right="0" w:hanging="0"/>
    </w:pPr>
    <w:rPr/>
  </w:style>
  <w:style w:type="paragraph" w:styleId="55">
    <w:name w:val="Список 5 конец"/>
    <w:basedOn w:val="Style31"/>
    <w:next w:val="ListNumber"/>
    <w:qFormat/>
    <w:pPr>
      <w:spacing w:before="0" w:after="0"/>
      <w:ind w:left="0" w:right="0" w:hanging="0"/>
    </w:pPr>
    <w:rPr/>
  </w:style>
  <w:style w:type="paragraph" w:styleId="ListContinue5">
    <w:name w:val="List Continue 5"/>
    <w:basedOn w:val="Style31"/>
    <w:qFormat/>
    <w:pPr>
      <w:spacing w:before="0" w:after="0"/>
      <w:ind w:left="0" w:right="0" w:hanging="0"/>
    </w:pPr>
    <w:rPr/>
  </w:style>
  <w:style w:type="paragraph" w:styleId="Style42">
    <w:name w:val="Index Heading"/>
    <w:basedOn w:val="Style29"/>
    <w:pPr>
      <w:ind w:left="0" w:right="0" w:hanging="0"/>
    </w:pPr>
    <w:rPr/>
  </w:style>
  <w:style w:type="paragraph" w:styleId="16">
    <w:name w:val="Index 1"/>
    <w:basedOn w:val="Style33"/>
    <w:pPr>
      <w:ind w:left="0" w:right="0" w:hanging="0"/>
    </w:pPr>
    <w:rPr/>
  </w:style>
  <w:style w:type="paragraph" w:styleId="26">
    <w:name w:val="Index 2"/>
    <w:basedOn w:val="Style33"/>
    <w:pPr>
      <w:ind w:left="0" w:right="0" w:hanging="0"/>
    </w:pPr>
    <w:rPr/>
  </w:style>
  <w:style w:type="paragraph" w:styleId="36">
    <w:name w:val="Index 3"/>
    <w:basedOn w:val="Style33"/>
    <w:pPr>
      <w:ind w:left="0" w:right="0" w:hanging="0"/>
    </w:pPr>
    <w:rPr/>
  </w:style>
  <w:style w:type="paragraph" w:styleId="Style43">
    <w:name w:val="Разделитель предметного указателя"/>
    <w:basedOn w:val="Style33"/>
    <w:qFormat/>
    <w:pPr>
      <w:ind w:left="0" w:right="0" w:hanging="0"/>
    </w:pPr>
    <w:rPr/>
  </w:style>
  <w:style w:type="paragraph" w:styleId="Style44">
    <w:name w:val="TOC Heading"/>
    <w:basedOn w:val="Style29"/>
    <w:next w:val="17"/>
    <w:pPr>
      <w:ind w:left="0" w:right="0" w:hanging="0"/>
    </w:pPr>
    <w:rPr/>
  </w:style>
  <w:style w:type="paragraph" w:styleId="17">
    <w:name w:val="TOC 1"/>
    <w:basedOn w:val="Style33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7">
    <w:name w:val="TOC 2"/>
    <w:basedOn w:val="Style33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7">
    <w:name w:val="TOC 3"/>
    <w:basedOn w:val="Style33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6">
    <w:name w:val="TOC 4"/>
    <w:basedOn w:val="Style33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6">
    <w:name w:val="TOC 5"/>
    <w:basedOn w:val="Style33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5">
    <w:name w:val="Заголовок указателей пользователя"/>
    <w:basedOn w:val="Style29"/>
    <w:qFormat/>
    <w:pPr/>
    <w:rPr/>
  </w:style>
  <w:style w:type="paragraph" w:styleId="18">
    <w:name w:val="Указатель пользовател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8">
    <w:name w:val="Указатель пользователя 2"/>
    <w:basedOn w:val="Style33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8">
    <w:name w:val="Указатель пользователя 3"/>
    <w:basedOn w:val="Style33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7">
    <w:name w:val="Указатель пользователя 4"/>
    <w:basedOn w:val="Style33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7">
    <w:name w:val="Указатель пользователя 5"/>
    <w:basedOn w:val="Style33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3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3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3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3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6">
    <w:name w:val="Заголовок списка объектов"/>
    <w:basedOn w:val="Style29"/>
    <w:qFormat/>
    <w:pPr>
      <w:ind w:left="0" w:right="0" w:hanging="0"/>
    </w:pPr>
    <w:rPr/>
  </w:style>
  <w:style w:type="paragraph" w:styleId="19">
    <w:name w:val="Список объектов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7">
    <w:name w:val="Заголовок списка таблиц"/>
    <w:basedOn w:val="Style29"/>
    <w:qFormat/>
    <w:pPr>
      <w:ind w:left="0" w:right="0" w:hanging="0"/>
    </w:pPr>
    <w:rPr/>
  </w:style>
  <w:style w:type="paragraph" w:styleId="110">
    <w:name w:val="Список таблиц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9"/>
    <w:qFormat/>
    <w:pPr>
      <w:ind w:left="0" w:right="0" w:hanging="0"/>
    </w:pPr>
    <w:rPr/>
  </w:style>
  <w:style w:type="paragraph" w:styleId="111">
    <w:name w:val="Библиография 1"/>
    <w:basedOn w:val="Style33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3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3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3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3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3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48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0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1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2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3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>
    <w:name w:val="Содержимое таблицы"/>
    <w:basedOn w:val="Normal"/>
    <w:qFormat/>
    <w:pPr/>
    <w:rPr/>
  </w:style>
  <w:style w:type="paragraph" w:styleId="Style56">
    <w:name w:val="Заголовок таблицы"/>
    <w:basedOn w:val="Style55"/>
    <w:qFormat/>
    <w:pPr>
      <w:jc w:val="center"/>
    </w:pPr>
    <w:rPr>
      <w:b/>
    </w:rPr>
  </w:style>
  <w:style w:type="paragraph" w:styleId="Style57">
    <w:name w:val="Иллюстрация"/>
    <w:basedOn w:val="Style32"/>
    <w:qFormat/>
    <w:pPr/>
    <w:rPr/>
  </w:style>
  <w:style w:type="paragraph" w:styleId="Style58">
    <w:name w:val="Таблица"/>
    <w:basedOn w:val="Style32"/>
    <w:qFormat/>
    <w:pPr/>
    <w:rPr/>
  </w:style>
  <w:style w:type="paragraph" w:styleId="Style59">
    <w:name w:val="Текст"/>
    <w:basedOn w:val="Style32"/>
    <w:qFormat/>
    <w:pPr/>
    <w:rPr/>
  </w:style>
  <w:style w:type="paragraph" w:styleId="Style60">
    <w:name w:val="Содержимое врезки"/>
    <w:basedOn w:val="Normal"/>
    <w:qFormat/>
    <w:pPr/>
    <w:rPr/>
  </w:style>
  <w:style w:type="paragraph" w:styleId="Style61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2">
    <w:name w:val="Envelope Address"/>
    <w:basedOn w:val="Normal"/>
    <w:pPr>
      <w:spacing w:before="0" w:after="0"/>
    </w:pPr>
    <w:rPr/>
  </w:style>
  <w:style w:type="paragraph" w:styleId="Style63">
    <w:name w:val="Envelope Return"/>
    <w:basedOn w:val="Normal"/>
    <w:pPr>
      <w:spacing w:before="0" w:after="0"/>
    </w:pPr>
    <w:rPr/>
  </w:style>
  <w:style w:type="paragraph" w:styleId="Style64">
    <w:name w:val="Endnote Text"/>
    <w:basedOn w:val="Normal"/>
    <w:pPr>
      <w:ind w:left="0" w:right="0" w:hanging="0"/>
    </w:pPr>
    <w:rPr>
      <w:sz w:val="28"/>
      <w:szCs w:val="24"/>
    </w:rPr>
  </w:style>
  <w:style w:type="paragraph" w:styleId="TableofFigures">
    <w:name w:val="Table of Figures"/>
    <w:basedOn w:val="Style32"/>
    <w:qFormat/>
    <w:pPr/>
    <w:rPr/>
  </w:style>
  <w:style w:type="paragraph" w:styleId="Style65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66">
    <w:name w:val="Горизонтальная линия"/>
    <w:basedOn w:val="Normal"/>
    <w:next w:val="Style30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67">
    <w:name w:val="Содержимое списка"/>
    <w:basedOn w:val="Normal"/>
    <w:qFormat/>
    <w:pPr>
      <w:ind w:left="0" w:right="0" w:hanging="0"/>
    </w:pPr>
    <w:rPr/>
  </w:style>
  <w:style w:type="paragraph" w:styleId="Style68">
    <w:name w:val="Заголовок списка"/>
    <w:basedOn w:val="Normal"/>
    <w:next w:val="Style67"/>
    <w:qFormat/>
    <w:pPr>
      <w:ind w:left="0" w:right="0" w:hanging="0"/>
    </w:pPr>
    <w:rPr/>
  </w:style>
  <w:style w:type="paragraph" w:styleId="Style69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0">
    <w:name w:val="Исполнитель документа"/>
    <w:basedOn w:val="Normal"/>
    <w:qFormat/>
    <w:pPr>
      <w:jc w:val="left"/>
    </w:pPr>
    <w:rPr>
      <w:sz w:val="24"/>
    </w:rPr>
  </w:style>
  <w:style w:type="paragraph" w:styleId="Style71">
    <w:name w:val="Заголовок списка иллюстраций"/>
    <w:basedOn w:val="Style29"/>
    <w:qFormat/>
    <w:pPr>
      <w:suppressLineNumbers/>
      <w:ind w:left="0" w:right="0" w:hanging="0"/>
      <w:jc w:val="center"/>
    </w:pPr>
    <w:rPr/>
  </w:style>
  <w:style w:type="paragraph" w:styleId="ConsPlusCell">
    <w:name w:val="ConsPlusCel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2">
    <w:name w:val="Маркированный •"/>
    <w:qFormat/>
  </w:style>
  <w:style w:type="numbering" w:styleId="Style73">
    <w:name w:val="Маркированный –"/>
    <w:qFormat/>
  </w:style>
  <w:style w:type="numbering" w:styleId="Style74">
    <w:name w:val="Маркированный "/>
    <w:qFormat/>
  </w:style>
  <w:style w:type="numbering" w:styleId="Style75">
    <w:name w:val="Маркированный "/>
    <w:qFormat/>
  </w:style>
  <w:style w:type="numbering" w:styleId="Style76">
    <w:name w:val="Маркированный "/>
    <w:qFormat/>
  </w:style>
  <w:style w:type="numbering" w:styleId="112">
    <w:name w:val="Нумерованный 1)"/>
    <w:qFormat/>
  </w:style>
  <w:style w:type="numbering" w:styleId="Style77">
    <w:name w:val="Нумерованный а)"/>
    <w:qFormat/>
  </w:style>
  <w:style w:type="numbering" w:styleId="Style78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335</TotalTime>
  <Application>LibreOffice/7.5.2.1$Linux_X86_64 LibreOffice_project/50$Build-1</Application>
  <AppVersion>15.0000</AppVersion>
  <Pages>6</Pages>
  <Words>1512</Words>
  <Characters>11706</Characters>
  <CharactersWithSpaces>13689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2023-07-24T08:58:18Z</dcterms:created>
  <dc:creator/>
  <dc:description/>
  <dc:language>ru-RU</dc:language>
  <cp:lastModifiedBy/>
  <cp:lastPrinted>2024-12-26T09:16:29Z</cp:lastPrinted>
  <dcterms:modified xsi:type="dcterms:W3CDTF">2026-03-18T09:37:36Z</dcterms:modified>
  <cp:revision>51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